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C0D5B" w14:textId="4D40B174" w:rsidR="00340106" w:rsidRPr="003931B9" w:rsidRDefault="009A5CB1">
      <w:pPr>
        <w:rPr>
          <w:rFonts w:cstheme="minorHAnsi"/>
          <w:b/>
          <w:sz w:val="24"/>
          <w:szCs w:val="24"/>
        </w:rPr>
      </w:pPr>
      <w:r>
        <w:rPr>
          <w:rFonts w:cstheme="minorHAnsi"/>
          <w:b/>
          <w:sz w:val="24"/>
          <w:szCs w:val="24"/>
        </w:rPr>
        <w:t>Optional</w:t>
      </w:r>
      <w:r w:rsidR="008E6393">
        <w:rPr>
          <w:rFonts w:cstheme="minorHAnsi"/>
          <w:b/>
          <w:sz w:val="24"/>
          <w:szCs w:val="24"/>
        </w:rPr>
        <w:t xml:space="preserve"> Personal</w:t>
      </w:r>
      <w:r>
        <w:rPr>
          <w:rFonts w:cstheme="minorHAnsi"/>
          <w:b/>
          <w:sz w:val="24"/>
          <w:szCs w:val="24"/>
        </w:rPr>
        <w:t xml:space="preserve"> Notes</w:t>
      </w:r>
      <w:r w:rsidR="008E6393">
        <w:rPr>
          <w:rFonts w:cstheme="minorHAnsi"/>
          <w:b/>
          <w:sz w:val="24"/>
          <w:szCs w:val="24"/>
        </w:rPr>
        <w:t xml:space="preserve">/Reflection </w:t>
      </w:r>
      <w:r>
        <w:rPr>
          <w:rFonts w:cstheme="minorHAnsi"/>
          <w:b/>
          <w:sz w:val="24"/>
          <w:szCs w:val="24"/>
        </w:rPr>
        <w:t>Tool for Synchronous Family Partnerships PD</w:t>
      </w:r>
    </w:p>
    <w:p w14:paraId="4F03258C" w14:textId="77777777" w:rsidR="008E6393" w:rsidRPr="008E6393" w:rsidRDefault="00915324" w:rsidP="008E6393">
      <w:pPr>
        <w:rPr>
          <w:rFonts w:cstheme="minorHAnsi"/>
          <w:sz w:val="24"/>
          <w:szCs w:val="24"/>
        </w:rPr>
      </w:pPr>
      <w:r w:rsidRPr="003931B9">
        <w:rPr>
          <w:rFonts w:cstheme="minorHAnsi"/>
          <w:b/>
          <w:bCs/>
          <w:sz w:val="24"/>
          <w:szCs w:val="24"/>
        </w:rPr>
        <w:t xml:space="preserve">Core Belief # 1:  </w:t>
      </w:r>
      <w:r w:rsidR="00BF3CF3" w:rsidRPr="003931B9">
        <w:rPr>
          <w:rFonts w:cstheme="minorHAnsi"/>
          <w:b/>
          <w:bCs/>
          <w:sz w:val="24"/>
          <w:szCs w:val="24"/>
        </w:rPr>
        <w:t>All Families have dreams for their children and want the best for them.</w:t>
      </w:r>
      <w:r w:rsidR="008E6393">
        <w:rPr>
          <w:rFonts w:cstheme="minorHAnsi"/>
          <w:b/>
          <w:bCs/>
          <w:sz w:val="24"/>
          <w:szCs w:val="24"/>
        </w:rPr>
        <w:t xml:space="preserve"> </w:t>
      </w:r>
      <w:r w:rsidR="008E6393" w:rsidRPr="008E6393">
        <w:rPr>
          <w:rFonts w:cstheme="minorHAnsi"/>
          <w:sz w:val="24"/>
          <w:szCs w:val="24"/>
        </w:rPr>
        <w:t xml:space="preserve">We emphasize all here because often we interpret family patterns and behaviors as not having hopes and dreams for their children’s well being and success.  Poverty, mental health issues, housing, and other systemic and structural factors impact </w:t>
      </w:r>
      <w:proofErr w:type="gramStart"/>
      <w:r w:rsidR="008E6393" w:rsidRPr="008E6393">
        <w:rPr>
          <w:rFonts w:cstheme="minorHAnsi"/>
          <w:sz w:val="24"/>
          <w:szCs w:val="24"/>
        </w:rPr>
        <w:t>families</w:t>
      </w:r>
      <w:proofErr w:type="gramEnd"/>
      <w:r w:rsidR="008E6393" w:rsidRPr="008E6393">
        <w:rPr>
          <w:rFonts w:cstheme="minorHAnsi"/>
          <w:sz w:val="24"/>
          <w:szCs w:val="24"/>
        </w:rPr>
        <w:t xml:space="preserve"> engagement in their children’s education, but families DO care and want the best for their children. </w:t>
      </w:r>
    </w:p>
    <w:p w14:paraId="4437BA80" w14:textId="77777777" w:rsidR="008E6393" w:rsidRPr="003931B9" w:rsidRDefault="008E6393" w:rsidP="008E6393">
      <w:pPr>
        <w:pStyle w:val="ListParagraph"/>
        <w:ind w:left="360"/>
        <w:rPr>
          <w:rFonts w:cstheme="minorHAnsi"/>
          <w:b/>
          <w:bCs/>
          <w:sz w:val="24"/>
          <w:szCs w:val="24"/>
        </w:rPr>
      </w:pPr>
    </w:p>
    <w:p w14:paraId="157E8876" w14:textId="3CAEE138" w:rsidR="0033111C" w:rsidRPr="003931B9" w:rsidRDefault="00BF3CF3" w:rsidP="0033111C">
      <w:pPr>
        <w:pStyle w:val="ListParagraph"/>
        <w:numPr>
          <w:ilvl w:val="1"/>
          <w:numId w:val="1"/>
        </w:numPr>
        <w:rPr>
          <w:rFonts w:cstheme="minorHAnsi"/>
          <w:sz w:val="24"/>
          <w:szCs w:val="24"/>
        </w:rPr>
      </w:pPr>
      <w:r w:rsidRPr="003931B9">
        <w:rPr>
          <w:rFonts w:cstheme="minorHAnsi"/>
          <w:sz w:val="24"/>
          <w:szCs w:val="24"/>
        </w:rPr>
        <w:t>Is there a time that stick</w:t>
      </w:r>
      <w:r w:rsidR="00915324" w:rsidRPr="003931B9">
        <w:rPr>
          <w:rFonts w:cstheme="minorHAnsi"/>
          <w:sz w:val="24"/>
          <w:szCs w:val="24"/>
        </w:rPr>
        <w:t>s out in your mind related to this core belief</w:t>
      </w:r>
      <w:r w:rsidR="0033111C" w:rsidRPr="003931B9">
        <w:rPr>
          <w:rFonts w:cstheme="minorHAnsi"/>
          <w:sz w:val="24"/>
          <w:szCs w:val="24"/>
        </w:rPr>
        <w:t>?</w:t>
      </w:r>
    </w:p>
    <w:p w14:paraId="3245CCD1" w14:textId="6BDD9D31" w:rsidR="00E90A32" w:rsidRPr="003931B9" w:rsidRDefault="00E90A32" w:rsidP="00E90A32">
      <w:pPr>
        <w:pStyle w:val="ListParagraph"/>
        <w:ind w:left="1080"/>
        <w:rPr>
          <w:rFonts w:cstheme="minorHAnsi"/>
          <w:sz w:val="24"/>
          <w:szCs w:val="24"/>
        </w:rPr>
      </w:pPr>
    </w:p>
    <w:p w14:paraId="2FE45D2F" w14:textId="77777777" w:rsidR="00915324" w:rsidRPr="003931B9" w:rsidRDefault="00915324" w:rsidP="00E90A32">
      <w:pPr>
        <w:pStyle w:val="ListParagraph"/>
        <w:ind w:left="1080"/>
        <w:rPr>
          <w:rFonts w:cstheme="minorHAnsi"/>
          <w:sz w:val="24"/>
          <w:szCs w:val="24"/>
        </w:rPr>
      </w:pPr>
    </w:p>
    <w:p w14:paraId="3ACF3F60" w14:textId="77777777" w:rsidR="00E90A32" w:rsidRPr="003931B9" w:rsidRDefault="00E90A32" w:rsidP="00E90A32">
      <w:pPr>
        <w:pStyle w:val="ListParagraph"/>
        <w:ind w:left="1080"/>
        <w:rPr>
          <w:rFonts w:cstheme="minorHAnsi"/>
          <w:sz w:val="24"/>
          <w:szCs w:val="24"/>
        </w:rPr>
      </w:pPr>
    </w:p>
    <w:p w14:paraId="5D8F8862" w14:textId="14A4D007" w:rsidR="0033111C" w:rsidRPr="003931B9" w:rsidRDefault="00915324" w:rsidP="0033111C">
      <w:pPr>
        <w:pStyle w:val="ListParagraph"/>
        <w:numPr>
          <w:ilvl w:val="1"/>
          <w:numId w:val="1"/>
        </w:numPr>
        <w:rPr>
          <w:rFonts w:cstheme="minorHAnsi"/>
          <w:sz w:val="24"/>
          <w:szCs w:val="24"/>
        </w:rPr>
      </w:pPr>
      <w:r w:rsidRPr="003931B9">
        <w:rPr>
          <w:rFonts w:cstheme="minorHAnsi"/>
          <w:sz w:val="24"/>
          <w:szCs w:val="24"/>
        </w:rPr>
        <w:t>I do/don’t struggle with this belief because:</w:t>
      </w:r>
    </w:p>
    <w:p w14:paraId="77E2F3DD" w14:textId="0D654454" w:rsidR="00915324" w:rsidRPr="003931B9" w:rsidRDefault="00915324" w:rsidP="00915324">
      <w:pPr>
        <w:pStyle w:val="ListParagraph"/>
        <w:ind w:left="1080"/>
        <w:rPr>
          <w:rFonts w:cstheme="minorHAnsi"/>
          <w:sz w:val="24"/>
          <w:szCs w:val="24"/>
        </w:rPr>
      </w:pPr>
    </w:p>
    <w:p w14:paraId="7E06B141" w14:textId="77777777" w:rsidR="00915324" w:rsidRPr="003931B9" w:rsidRDefault="00915324" w:rsidP="00915324">
      <w:pPr>
        <w:pStyle w:val="ListParagraph"/>
        <w:ind w:left="1080"/>
        <w:rPr>
          <w:rFonts w:cstheme="minorHAnsi"/>
          <w:sz w:val="24"/>
          <w:szCs w:val="24"/>
        </w:rPr>
      </w:pPr>
    </w:p>
    <w:p w14:paraId="4E28C6F3" w14:textId="77777777" w:rsidR="00915324" w:rsidRPr="003931B9" w:rsidRDefault="00915324" w:rsidP="00915324">
      <w:pPr>
        <w:pStyle w:val="ListParagraph"/>
        <w:ind w:left="1080"/>
        <w:rPr>
          <w:rFonts w:cstheme="minorHAnsi"/>
          <w:sz w:val="24"/>
          <w:szCs w:val="24"/>
        </w:rPr>
      </w:pPr>
    </w:p>
    <w:p w14:paraId="11CD606E" w14:textId="41E5BCA2" w:rsidR="00915324" w:rsidRDefault="00BB769F" w:rsidP="0033111C">
      <w:pPr>
        <w:pStyle w:val="ListParagraph"/>
        <w:numPr>
          <w:ilvl w:val="1"/>
          <w:numId w:val="1"/>
        </w:numPr>
        <w:rPr>
          <w:rFonts w:cstheme="minorHAnsi"/>
          <w:sz w:val="24"/>
          <w:szCs w:val="24"/>
        </w:rPr>
      </w:pPr>
      <w:r>
        <w:rPr>
          <w:rFonts w:cstheme="minorHAnsi"/>
          <w:sz w:val="24"/>
          <w:szCs w:val="24"/>
        </w:rPr>
        <w:t>What</w:t>
      </w:r>
      <w:r w:rsidR="00915324" w:rsidRPr="003931B9">
        <w:rPr>
          <w:rFonts w:cstheme="minorHAnsi"/>
          <w:sz w:val="24"/>
          <w:szCs w:val="24"/>
        </w:rPr>
        <w:t xml:space="preserve"> could you consider if/when you struggle?</w:t>
      </w:r>
    </w:p>
    <w:p w14:paraId="25827682" w14:textId="4D72C9C4" w:rsidR="00005C03" w:rsidRDefault="00005C03" w:rsidP="00005C03">
      <w:pPr>
        <w:rPr>
          <w:rFonts w:cstheme="minorHAnsi"/>
          <w:sz w:val="24"/>
          <w:szCs w:val="24"/>
        </w:rPr>
      </w:pPr>
    </w:p>
    <w:p w14:paraId="47B333DA" w14:textId="77777777" w:rsidR="00005C03" w:rsidRPr="00005C03" w:rsidRDefault="00005C03" w:rsidP="00005C03">
      <w:pPr>
        <w:rPr>
          <w:rFonts w:cstheme="minorHAnsi"/>
          <w:sz w:val="24"/>
          <w:szCs w:val="24"/>
        </w:rPr>
      </w:pPr>
    </w:p>
    <w:p w14:paraId="0F2CA93F" w14:textId="35DF9CD3" w:rsidR="00005C03" w:rsidRDefault="00005C03" w:rsidP="0033111C">
      <w:pPr>
        <w:pStyle w:val="ListParagraph"/>
        <w:numPr>
          <w:ilvl w:val="1"/>
          <w:numId w:val="1"/>
        </w:numPr>
        <w:rPr>
          <w:rFonts w:cstheme="minorHAnsi"/>
          <w:sz w:val="24"/>
          <w:szCs w:val="24"/>
        </w:rPr>
      </w:pPr>
      <w:r>
        <w:rPr>
          <w:rFonts w:cstheme="minorHAnsi"/>
          <w:sz w:val="24"/>
          <w:szCs w:val="24"/>
        </w:rPr>
        <w:t>What strategies do you use for families to share their hopes and dream for their children?</w:t>
      </w:r>
    </w:p>
    <w:p w14:paraId="1485F2A8" w14:textId="2432B680" w:rsidR="00BB4CCC" w:rsidRDefault="00BB4CCC" w:rsidP="00BB4CCC">
      <w:pPr>
        <w:rPr>
          <w:rFonts w:cstheme="minorHAnsi"/>
          <w:sz w:val="24"/>
          <w:szCs w:val="24"/>
        </w:rPr>
      </w:pPr>
    </w:p>
    <w:p w14:paraId="4890128F" w14:textId="77777777" w:rsidR="00BB4CCC" w:rsidRPr="00BB4CCC" w:rsidRDefault="00BB4CCC" w:rsidP="00BB4CCC">
      <w:pPr>
        <w:rPr>
          <w:rFonts w:cstheme="minorHAnsi"/>
          <w:sz w:val="24"/>
          <w:szCs w:val="24"/>
        </w:rPr>
      </w:pPr>
    </w:p>
    <w:p w14:paraId="5E90168E" w14:textId="1F30219B" w:rsidR="00BB4CCC" w:rsidRDefault="00BB4CCC" w:rsidP="0033111C">
      <w:pPr>
        <w:pStyle w:val="ListParagraph"/>
        <w:numPr>
          <w:ilvl w:val="1"/>
          <w:numId w:val="1"/>
        </w:numPr>
        <w:rPr>
          <w:rFonts w:cstheme="minorHAnsi"/>
          <w:sz w:val="24"/>
          <w:szCs w:val="24"/>
        </w:rPr>
      </w:pPr>
      <w:r>
        <w:rPr>
          <w:rFonts w:cstheme="minorHAnsi"/>
          <w:sz w:val="24"/>
          <w:szCs w:val="24"/>
        </w:rPr>
        <w:t>What might this look like in a distance learning or hybrid model?</w:t>
      </w:r>
    </w:p>
    <w:p w14:paraId="5277F3F2" w14:textId="77777777" w:rsidR="00BB4CCC" w:rsidRPr="00BB4CCC" w:rsidRDefault="00BB4CCC" w:rsidP="00BB4CCC">
      <w:pPr>
        <w:rPr>
          <w:rFonts w:cstheme="minorHAnsi"/>
          <w:sz w:val="24"/>
          <w:szCs w:val="24"/>
        </w:rPr>
      </w:pPr>
    </w:p>
    <w:p w14:paraId="334898F3" w14:textId="77777777" w:rsidR="00005C03" w:rsidRDefault="00005C03" w:rsidP="00005C03">
      <w:pPr>
        <w:pStyle w:val="ListParagraph"/>
        <w:ind w:left="360"/>
        <w:rPr>
          <w:rFonts w:cstheme="minorHAnsi"/>
          <w:sz w:val="24"/>
          <w:szCs w:val="24"/>
        </w:rPr>
      </w:pPr>
    </w:p>
    <w:p w14:paraId="7890758F" w14:textId="77777777" w:rsidR="00005C03" w:rsidRPr="00005C03" w:rsidRDefault="00005C03" w:rsidP="00005C03">
      <w:pPr>
        <w:rPr>
          <w:rFonts w:cstheme="minorHAnsi"/>
          <w:sz w:val="24"/>
          <w:szCs w:val="24"/>
        </w:rPr>
      </w:pPr>
    </w:p>
    <w:p w14:paraId="4EAFD58A" w14:textId="77777777" w:rsidR="0033111C" w:rsidRPr="003931B9" w:rsidRDefault="0033111C" w:rsidP="0033111C">
      <w:pPr>
        <w:rPr>
          <w:rFonts w:cstheme="minorHAnsi"/>
          <w:sz w:val="24"/>
          <w:szCs w:val="24"/>
        </w:rPr>
      </w:pPr>
    </w:p>
    <w:p w14:paraId="5F2D4ADE" w14:textId="77777777" w:rsidR="008E6393" w:rsidRPr="008E6393" w:rsidRDefault="00915324" w:rsidP="008E6393">
      <w:pPr>
        <w:rPr>
          <w:rFonts w:cstheme="minorHAnsi"/>
          <w:sz w:val="24"/>
          <w:szCs w:val="24"/>
        </w:rPr>
      </w:pPr>
      <w:r w:rsidRPr="008E6393">
        <w:rPr>
          <w:rFonts w:cstheme="minorHAnsi"/>
          <w:b/>
          <w:bCs/>
          <w:sz w:val="24"/>
          <w:szCs w:val="24"/>
        </w:rPr>
        <w:t>Core Belief #2:  All families have the capacity to support their children’s learning</w:t>
      </w:r>
      <w:r w:rsidRPr="008E6393">
        <w:rPr>
          <w:rFonts w:cstheme="minorHAnsi"/>
          <w:sz w:val="24"/>
          <w:szCs w:val="24"/>
        </w:rPr>
        <w:t>.</w:t>
      </w:r>
      <w:r w:rsidR="008E6393" w:rsidRPr="008E6393">
        <w:rPr>
          <w:rFonts w:cstheme="minorHAnsi"/>
          <w:sz w:val="24"/>
          <w:szCs w:val="24"/>
        </w:rPr>
        <w:t xml:space="preserve"> </w:t>
      </w:r>
      <w:r w:rsidR="008E6393" w:rsidRPr="008E6393">
        <w:rPr>
          <w:rFonts w:cstheme="minorHAnsi"/>
          <w:sz w:val="24"/>
          <w:szCs w:val="24"/>
        </w:rPr>
        <w:t xml:space="preserve">Strength-based thinkers look at the world with the belief that everyone has their own unique toolkit. </w:t>
      </w:r>
      <w:r w:rsidR="008E6393" w:rsidRPr="008E6393">
        <w:rPr>
          <w:rFonts w:ascii="Calibri" w:eastAsia="Calibri" w:hAnsi="Calibri" w:cs="Calibri"/>
          <w:color w:val="000000" w:themeColor="dark1"/>
        </w:rPr>
        <w:t>This exercise is a way of examining the implicit biases and assumptions educators may have about families in their schools Often people will use a deficit-based lens versus a strength-based lens as it relates to families. Even if these concerns stem from our caring and concern, the one-dimensional focus on our family's shortfalls can blind us to their strengths.</w:t>
      </w:r>
    </w:p>
    <w:p w14:paraId="679E1EFB" w14:textId="77777777" w:rsidR="008E6393" w:rsidRPr="008E6393" w:rsidRDefault="008E6393" w:rsidP="008E6393">
      <w:pPr>
        <w:rPr>
          <w:rFonts w:cstheme="minorHAnsi"/>
          <w:i/>
          <w:iCs/>
          <w:sz w:val="24"/>
          <w:szCs w:val="24"/>
        </w:rPr>
      </w:pPr>
      <w:r w:rsidRPr="008E6393">
        <w:rPr>
          <w:rFonts w:cstheme="minorHAnsi"/>
          <w:sz w:val="24"/>
          <w:szCs w:val="24"/>
        </w:rPr>
        <w:t xml:space="preserve">One of the instructional models guiding principles is to actively discover and use the abilities, knowledge, perspectives, and experience of families to support student learning.  Use the categories to discuss the strengths and different types of knowledge and abilities that your families have.  Use only asset-based language.  </w:t>
      </w:r>
      <w:r w:rsidRPr="008E6393">
        <w:rPr>
          <w:rFonts w:cstheme="minorHAnsi"/>
          <w:i/>
          <w:iCs/>
          <w:sz w:val="24"/>
          <w:szCs w:val="24"/>
        </w:rPr>
        <w:t xml:space="preserve">Categories – Race and Ethnic Diversity, Socioeconomic Diversity, Occupational Diversity, Educational Diversity, Religious Diversity, Political Diversity, Talents, Other </w:t>
      </w:r>
    </w:p>
    <w:p w14:paraId="43A5A5CE" w14:textId="38177872" w:rsidR="00915324" w:rsidRPr="008E6393" w:rsidRDefault="00BB4CCC" w:rsidP="00915324">
      <w:pPr>
        <w:pStyle w:val="ListParagraph"/>
        <w:numPr>
          <w:ilvl w:val="1"/>
          <w:numId w:val="1"/>
        </w:numPr>
        <w:rPr>
          <w:rFonts w:cstheme="minorHAnsi"/>
          <w:sz w:val="24"/>
          <w:szCs w:val="24"/>
        </w:rPr>
      </w:pPr>
      <w:r w:rsidRPr="008E6393">
        <w:rPr>
          <w:rFonts w:cstheme="minorHAnsi"/>
          <w:sz w:val="24"/>
          <w:szCs w:val="24"/>
        </w:rPr>
        <w:lastRenderedPageBreak/>
        <w:t>Discuss the strengths and different types of knowledge and abilities that your families have. Use only asset-based language.</w:t>
      </w:r>
    </w:p>
    <w:p w14:paraId="5D711EB1" w14:textId="65CDDC1E" w:rsidR="00915324" w:rsidRPr="003931B9" w:rsidRDefault="00915324" w:rsidP="00915324">
      <w:pPr>
        <w:rPr>
          <w:rFonts w:cstheme="minorHAnsi"/>
          <w:sz w:val="24"/>
          <w:szCs w:val="24"/>
        </w:rPr>
      </w:pPr>
    </w:p>
    <w:p w14:paraId="25825FF0" w14:textId="15A74964" w:rsidR="00915324" w:rsidRPr="003931B9" w:rsidRDefault="00915324" w:rsidP="00915324">
      <w:pPr>
        <w:rPr>
          <w:rFonts w:cstheme="minorHAnsi"/>
          <w:sz w:val="24"/>
          <w:szCs w:val="24"/>
        </w:rPr>
      </w:pPr>
    </w:p>
    <w:p w14:paraId="4DB73494" w14:textId="4B5EC9CC" w:rsidR="00915324" w:rsidRPr="003931B9" w:rsidRDefault="00915324" w:rsidP="00915324">
      <w:pPr>
        <w:pStyle w:val="ListParagraph"/>
        <w:numPr>
          <w:ilvl w:val="1"/>
          <w:numId w:val="1"/>
        </w:numPr>
        <w:rPr>
          <w:rFonts w:cstheme="minorHAnsi"/>
          <w:sz w:val="24"/>
          <w:szCs w:val="24"/>
        </w:rPr>
      </w:pPr>
      <w:r w:rsidRPr="003931B9">
        <w:rPr>
          <w:rFonts w:cstheme="minorHAnsi"/>
          <w:sz w:val="24"/>
          <w:szCs w:val="24"/>
        </w:rPr>
        <w:t>Are you making the most of the strengths and assets your families have to offer? Why or why not?</w:t>
      </w:r>
    </w:p>
    <w:p w14:paraId="787A5B3B" w14:textId="42FCADBC" w:rsidR="00915324" w:rsidRPr="003931B9" w:rsidRDefault="00915324" w:rsidP="00915324">
      <w:pPr>
        <w:rPr>
          <w:rFonts w:cstheme="minorHAnsi"/>
          <w:sz w:val="24"/>
          <w:szCs w:val="24"/>
        </w:rPr>
      </w:pPr>
    </w:p>
    <w:p w14:paraId="72A1E7D3" w14:textId="48478462" w:rsidR="00915324" w:rsidRPr="003931B9" w:rsidRDefault="00915324" w:rsidP="00915324">
      <w:pPr>
        <w:rPr>
          <w:rFonts w:cstheme="minorHAnsi"/>
          <w:sz w:val="24"/>
          <w:szCs w:val="24"/>
        </w:rPr>
      </w:pPr>
    </w:p>
    <w:p w14:paraId="7AAE91D1" w14:textId="6D97848C" w:rsidR="00915324" w:rsidRPr="003931B9" w:rsidRDefault="00BB769F" w:rsidP="00915324">
      <w:pPr>
        <w:pStyle w:val="ListParagraph"/>
        <w:numPr>
          <w:ilvl w:val="1"/>
          <w:numId w:val="1"/>
        </w:numPr>
        <w:rPr>
          <w:rFonts w:cstheme="minorHAnsi"/>
          <w:sz w:val="24"/>
          <w:szCs w:val="24"/>
        </w:rPr>
      </w:pPr>
      <w:r>
        <w:rPr>
          <w:rFonts w:cstheme="minorHAnsi"/>
          <w:sz w:val="24"/>
          <w:szCs w:val="24"/>
        </w:rPr>
        <w:t>Strength</w:t>
      </w:r>
      <w:r w:rsidR="00915324" w:rsidRPr="003931B9">
        <w:rPr>
          <w:rFonts w:cstheme="minorHAnsi"/>
          <w:sz w:val="24"/>
          <w:szCs w:val="24"/>
        </w:rPr>
        <w:t xml:space="preserve">-based thinkers look at the world with the belief that everyone has their own unique toolkit. How could you enhance the way you utilize the strengths, the </w:t>
      </w:r>
      <w:r w:rsidR="009A5CB1" w:rsidRPr="003931B9">
        <w:rPr>
          <w:rFonts w:cstheme="minorHAnsi"/>
          <w:sz w:val="24"/>
          <w:szCs w:val="24"/>
        </w:rPr>
        <w:t>tools,</w:t>
      </w:r>
      <w:r w:rsidR="00915324" w:rsidRPr="003931B9">
        <w:rPr>
          <w:rFonts w:cstheme="minorHAnsi"/>
          <w:sz w:val="24"/>
          <w:szCs w:val="24"/>
        </w:rPr>
        <w:t xml:space="preserve"> and the assets of your families</w:t>
      </w:r>
      <w:r w:rsidR="00BB4CCC">
        <w:rPr>
          <w:rFonts w:cstheme="minorHAnsi"/>
          <w:sz w:val="24"/>
          <w:szCs w:val="24"/>
        </w:rPr>
        <w:t xml:space="preserve"> in a distance learning or hybrid model</w:t>
      </w:r>
      <w:r w:rsidR="00915324" w:rsidRPr="003931B9">
        <w:rPr>
          <w:rFonts w:cstheme="minorHAnsi"/>
          <w:sz w:val="24"/>
          <w:szCs w:val="24"/>
        </w:rPr>
        <w:t>?</w:t>
      </w:r>
    </w:p>
    <w:p w14:paraId="23A67FEB" w14:textId="77777777" w:rsidR="00915324" w:rsidRPr="003931B9" w:rsidRDefault="00915324" w:rsidP="00915324">
      <w:pPr>
        <w:pStyle w:val="ListParagraph"/>
        <w:ind w:left="1080"/>
        <w:rPr>
          <w:rFonts w:cstheme="minorHAnsi"/>
          <w:sz w:val="24"/>
          <w:szCs w:val="24"/>
        </w:rPr>
      </w:pPr>
    </w:p>
    <w:p w14:paraId="1B3AD8BB" w14:textId="77777777" w:rsidR="00915324" w:rsidRPr="003931B9" w:rsidRDefault="00915324" w:rsidP="00915324">
      <w:pPr>
        <w:pStyle w:val="ListParagraph"/>
        <w:ind w:left="360"/>
        <w:rPr>
          <w:rFonts w:cstheme="minorHAnsi"/>
          <w:b/>
          <w:bCs/>
          <w:sz w:val="24"/>
          <w:szCs w:val="24"/>
        </w:rPr>
      </w:pPr>
    </w:p>
    <w:p w14:paraId="06EDABF0" w14:textId="77777777" w:rsidR="008E6393" w:rsidRPr="008E6393" w:rsidRDefault="00BB4CCC" w:rsidP="008E6393">
      <w:pPr>
        <w:pStyle w:val="NormalWeb"/>
        <w:spacing w:after="0"/>
        <w:rPr>
          <w:rFonts w:asciiTheme="minorHAnsi" w:eastAsia="Times New Roman" w:hAnsiTheme="minorHAnsi" w:cstheme="minorHAnsi"/>
        </w:rPr>
      </w:pPr>
      <w:r w:rsidRPr="008E6393">
        <w:rPr>
          <w:rFonts w:asciiTheme="minorHAnsi" w:hAnsiTheme="minorHAnsi" w:cstheme="minorHAnsi"/>
          <w:b/>
          <w:bCs/>
        </w:rPr>
        <w:t>The Risk of Deficit-Based Thinking</w:t>
      </w:r>
      <w:r w:rsidR="008E6393" w:rsidRPr="008E6393">
        <w:rPr>
          <w:rFonts w:asciiTheme="minorHAnsi" w:hAnsiTheme="minorHAnsi" w:cstheme="minorHAnsi"/>
          <w:b/>
          <w:bCs/>
        </w:rPr>
        <w:t xml:space="preserve"> </w:t>
      </w:r>
      <w:r w:rsidR="008E6393" w:rsidRPr="008E6393">
        <w:rPr>
          <w:rFonts w:asciiTheme="minorHAnsi" w:eastAsia="Times New Roman" w:hAnsiTheme="minorHAnsi" w:cstheme="minorHAnsi"/>
        </w:rPr>
        <w:t xml:space="preserve">Have you heard these statements or similar statements before? </w:t>
      </w:r>
    </w:p>
    <w:p w14:paraId="66E9C41E" w14:textId="77777777" w:rsidR="00BB44F8" w:rsidRPr="008E6393" w:rsidRDefault="008E6393" w:rsidP="008E6393">
      <w:pPr>
        <w:numPr>
          <w:ilvl w:val="0"/>
          <w:numId w:val="10"/>
        </w:numPr>
        <w:spacing w:after="0" w:line="216" w:lineRule="auto"/>
        <w:ind w:left="1080"/>
        <w:contextualSpacing/>
        <w:rPr>
          <w:rFonts w:eastAsia="Times New Roman" w:cstheme="minorHAnsi"/>
          <w:i/>
          <w:iCs/>
          <w:color w:val="000000" w:themeColor="text1"/>
          <w:sz w:val="24"/>
          <w:szCs w:val="24"/>
        </w:rPr>
      </w:pPr>
      <w:r w:rsidRPr="008E6393">
        <w:rPr>
          <w:rFonts w:eastAsia="Calibri" w:cstheme="minorHAnsi"/>
          <w:i/>
          <w:iCs/>
          <w:color w:val="000000" w:themeColor="text1"/>
          <w:sz w:val="24"/>
          <w:szCs w:val="24"/>
        </w:rPr>
        <w:t>The families are th</w:t>
      </w:r>
      <w:r w:rsidRPr="008E6393">
        <w:rPr>
          <w:rFonts w:eastAsia="Calibri" w:cstheme="minorHAnsi"/>
          <w:i/>
          <w:iCs/>
          <w:color w:val="000000" w:themeColor="text1"/>
          <w:sz w:val="24"/>
          <w:szCs w:val="24"/>
        </w:rPr>
        <w:t>e problem and there is no sense engaging them; they are in the way.</w:t>
      </w:r>
    </w:p>
    <w:p w14:paraId="31159A00" w14:textId="77777777" w:rsidR="00BB44F8" w:rsidRPr="008E6393" w:rsidRDefault="008E6393" w:rsidP="008E6393">
      <w:pPr>
        <w:numPr>
          <w:ilvl w:val="0"/>
          <w:numId w:val="10"/>
        </w:numPr>
        <w:spacing w:after="0" w:line="216" w:lineRule="auto"/>
        <w:ind w:left="1080"/>
        <w:contextualSpacing/>
        <w:rPr>
          <w:rFonts w:eastAsia="Times New Roman" w:cstheme="minorHAnsi"/>
          <w:i/>
          <w:iCs/>
          <w:color w:val="000000" w:themeColor="text1"/>
          <w:sz w:val="24"/>
          <w:szCs w:val="24"/>
        </w:rPr>
      </w:pPr>
      <w:r w:rsidRPr="008E6393">
        <w:rPr>
          <w:rFonts w:eastAsia="Calibri" w:cstheme="minorHAnsi"/>
          <w:i/>
          <w:iCs/>
          <w:color w:val="000000" w:themeColor="text1"/>
          <w:sz w:val="24"/>
          <w:szCs w:val="24"/>
        </w:rPr>
        <w:t>Just give me the kids… the families are dysfunctional.</w:t>
      </w:r>
    </w:p>
    <w:p w14:paraId="24C1C971" w14:textId="77777777" w:rsidR="00BB44F8" w:rsidRPr="008E6393" w:rsidRDefault="008E6393" w:rsidP="008E6393">
      <w:pPr>
        <w:numPr>
          <w:ilvl w:val="0"/>
          <w:numId w:val="10"/>
        </w:numPr>
        <w:spacing w:after="0" w:line="216" w:lineRule="auto"/>
        <w:ind w:left="1080"/>
        <w:contextualSpacing/>
        <w:rPr>
          <w:rFonts w:eastAsia="Times New Roman" w:cstheme="minorHAnsi"/>
          <w:i/>
          <w:iCs/>
          <w:color w:val="000000" w:themeColor="text1"/>
          <w:sz w:val="24"/>
          <w:szCs w:val="24"/>
        </w:rPr>
      </w:pPr>
      <w:r w:rsidRPr="008E6393">
        <w:rPr>
          <w:rFonts w:eastAsia="Calibri" w:cstheme="minorHAnsi"/>
          <w:i/>
          <w:iCs/>
          <w:color w:val="000000" w:themeColor="text1"/>
          <w:sz w:val="24"/>
          <w:szCs w:val="24"/>
        </w:rPr>
        <w:t>Becau</w:t>
      </w:r>
      <w:r w:rsidRPr="008E6393">
        <w:rPr>
          <w:rFonts w:eastAsia="Calibri" w:cstheme="minorHAnsi"/>
          <w:i/>
          <w:iCs/>
          <w:color w:val="000000" w:themeColor="text1"/>
          <w:sz w:val="24"/>
          <w:szCs w:val="24"/>
        </w:rPr>
        <w:t>se of their limited education, it does not</w:t>
      </w:r>
      <w:r w:rsidRPr="008E6393">
        <w:rPr>
          <w:rFonts w:eastAsia="Calibri" w:cstheme="minorHAnsi"/>
          <w:i/>
          <w:iCs/>
          <w:color w:val="000000" w:themeColor="text1"/>
          <w:sz w:val="24"/>
          <w:szCs w:val="24"/>
        </w:rPr>
        <w:t xml:space="preserve"> make sense to share data with them; they will</w:t>
      </w:r>
      <w:r w:rsidRPr="008E6393">
        <w:rPr>
          <w:rFonts w:eastAsia="Calibri" w:cstheme="minorHAnsi"/>
          <w:i/>
          <w:iCs/>
          <w:color w:val="000000" w:themeColor="text1"/>
          <w:sz w:val="24"/>
          <w:szCs w:val="24"/>
        </w:rPr>
        <w:t xml:space="preserve"> just be overwhelmed.</w:t>
      </w:r>
    </w:p>
    <w:p w14:paraId="3959CCEB" w14:textId="77777777" w:rsidR="008E6393" w:rsidRPr="008E6393" w:rsidRDefault="008E6393" w:rsidP="008E6393">
      <w:pPr>
        <w:spacing w:after="0" w:line="240" w:lineRule="auto"/>
        <w:rPr>
          <w:rFonts w:eastAsia="Calibri" w:cstheme="minorHAnsi"/>
          <w:color w:val="000000" w:themeColor="dark1"/>
          <w:sz w:val="24"/>
          <w:szCs w:val="24"/>
        </w:rPr>
      </w:pPr>
      <w:r w:rsidRPr="008E6393">
        <w:rPr>
          <w:rFonts w:eastAsia="Calibri" w:cstheme="minorHAnsi"/>
          <w:color w:val="000000" w:themeColor="dark1"/>
          <w:sz w:val="24"/>
          <w:szCs w:val="24"/>
        </w:rPr>
        <w:t>The risks of deficit-based thinking can lead to lowering expectations. Believing that our students need to be saved from their culture, communities, or families runs counter to building relationships with families and respecting the valuable knowledge that they bring to the learning environment.  General expectations of the instructional model include:</w:t>
      </w:r>
    </w:p>
    <w:p w14:paraId="4517172E" w14:textId="77777777" w:rsidR="008E6393" w:rsidRPr="008E6393" w:rsidRDefault="008E6393" w:rsidP="008E6393">
      <w:pPr>
        <w:numPr>
          <w:ilvl w:val="0"/>
          <w:numId w:val="9"/>
        </w:numPr>
        <w:spacing w:after="0" w:line="240" w:lineRule="auto"/>
        <w:rPr>
          <w:rFonts w:eastAsia="Calibri" w:cstheme="minorHAnsi"/>
          <w:color w:val="000000" w:themeColor="dark1"/>
          <w:sz w:val="24"/>
          <w:szCs w:val="24"/>
        </w:rPr>
      </w:pPr>
      <w:r w:rsidRPr="008E6393">
        <w:rPr>
          <w:rFonts w:eastAsia="Calibri" w:cstheme="minorHAnsi"/>
          <w:color w:val="000000" w:themeColor="dark1"/>
          <w:sz w:val="24"/>
          <w:szCs w:val="24"/>
        </w:rPr>
        <w:t>Collaborate with families to evolve the academic program and their support roles</w:t>
      </w:r>
    </w:p>
    <w:p w14:paraId="21E12850" w14:textId="77777777" w:rsidR="008E6393" w:rsidRPr="008E6393" w:rsidRDefault="008E6393" w:rsidP="008E6393">
      <w:pPr>
        <w:numPr>
          <w:ilvl w:val="0"/>
          <w:numId w:val="9"/>
        </w:numPr>
        <w:spacing w:after="0" w:line="240" w:lineRule="auto"/>
        <w:rPr>
          <w:rFonts w:eastAsia="Times New Roman" w:cstheme="minorHAnsi"/>
          <w:sz w:val="24"/>
          <w:szCs w:val="24"/>
        </w:rPr>
      </w:pPr>
      <w:r w:rsidRPr="008E6393">
        <w:rPr>
          <w:rFonts w:eastAsia="Calibri" w:cstheme="minorHAnsi"/>
          <w:color w:val="000000" w:themeColor="dark1"/>
          <w:sz w:val="24"/>
          <w:szCs w:val="24"/>
        </w:rPr>
        <w:t>Work with families to build their capacity to support learning</w:t>
      </w:r>
    </w:p>
    <w:p w14:paraId="6A23D6D2" w14:textId="55D44E6B" w:rsidR="00BB4CCC" w:rsidRPr="008E6393" w:rsidRDefault="00BB4CCC" w:rsidP="008E6393">
      <w:pPr>
        <w:rPr>
          <w:rFonts w:cstheme="minorHAnsi"/>
          <w:b/>
          <w:bCs/>
          <w:sz w:val="24"/>
          <w:szCs w:val="24"/>
        </w:rPr>
      </w:pPr>
    </w:p>
    <w:p w14:paraId="7BF5251B" w14:textId="77777777" w:rsidR="00BB4CCC" w:rsidRDefault="00BB4CCC" w:rsidP="00BB4CCC">
      <w:pPr>
        <w:pStyle w:val="ListParagraph"/>
        <w:numPr>
          <w:ilvl w:val="1"/>
          <w:numId w:val="1"/>
        </w:numPr>
        <w:rPr>
          <w:rFonts w:cstheme="minorHAnsi"/>
          <w:sz w:val="24"/>
          <w:szCs w:val="24"/>
        </w:rPr>
      </w:pPr>
      <w:r>
        <w:rPr>
          <w:rFonts w:cstheme="minorHAnsi"/>
          <w:sz w:val="24"/>
          <w:szCs w:val="24"/>
        </w:rPr>
        <w:t>When you hear negative statements about your students and families how do you respond?</w:t>
      </w:r>
    </w:p>
    <w:p w14:paraId="069D6F74" w14:textId="77777777" w:rsidR="00BB4CCC" w:rsidRPr="00BB4CCC" w:rsidRDefault="00BB4CCC" w:rsidP="00BB4CCC">
      <w:pPr>
        <w:rPr>
          <w:rFonts w:cstheme="minorHAnsi"/>
          <w:sz w:val="24"/>
          <w:szCs w:val="24"/>
        </w:rPr>
      </w:pPr>
    </w:p>
    <w:p w14:paraId="60C96551" w14:textId="77777777" w:rsidR="00BB4CCC" w:rsidRPr="00BB4CCC" w:rsidRDefault="00BB4CCC" w:rsidP="00BB4CCC">
      <w:pPr>
        <w:pStyle w:val="ListParagraph"/>
        <w:numPr>
          <w:ilvl w:val="1"/>
          <w:numId w:val="1"/>
        </w:numPr>
        <w:rPr>
          <w:rFonts w:cstheme="minorHAnsi"/>
          <w:sz w:val="24"/>
          <w:szCs w:val="24"/>
        </w:rPr>
      </w:pPr>
      <w:r>
        <w:rPr>
          <w:rFonts w:cstheme="minorHAnsi"/>
          <w:sz w:val="24"/>
          <w:szCs w:val="24"/>
        </w:rPr>
        <w:t>How do you hold high expectations for all students and families?</w:t>
      </w:r>
    </w:p>
    <w:p w14:paraId="740CC660" w14:textId="77777777" w:rsidR="00B56BA6" w:rsidRPr="003931B9" w:rsidRDefault="00B56BA6" w:rsidP="00B56BA6">
      <w:pPr>
        <w:pStyle w:val="ListParagraph"/>
        <w:ind w:left="360"/>
        <w:rPr>
          <w:rFonts w:cstheme="minorHAnsi"/>
          <w:sz w:val="24"/>
          <w:szCs w:val="24"/>
        </w:rPr>
      </w:pPr>
    </w:p>
    <w:p w14:paraId="504D8DA7" w14:textId="79341521" w:rsidR="00863F4F" w:rsidRPr="003931B9" w:rsidRDefault="00863F4F" w:rsidP="00B56BA6">
      <w:pPr>
        <w:pStyle w:val="ListParagraph"/>
        <w:ind w:left="360"/>
        <w:rPr>
          <w:rFonts w:cstheme="minorHAnsi"/>
          <w:sz w:val="24"/>
          <w:szCs w:val="24"/>
        </w:rPr>
      </w:pPr>
      <w:r w:rsidRPr="003931B9">
        <w:rPr>
          <w:rFonts w:cstheme="minorHAnsi"/>
          <w:sz w:val="24"/>
          <w:szCs w:val="24"/>
        </w:rPr>
        <w:tab/>
      </w:r>
    </w:p>
    <w:p w14:paraId="4A400F64" w14:textId="77777777" w:rsidR="00863F4F" w:rsidRPr="003931B9" w:rsidRDefault="00863F4F" w:rsidP="00945B07">
      <w:pPr>
        <w:pStyle w:val="ListParagraph"/>
        <w:tabs>
          <w:tab w:val="left" w:pos="970"/>
        </w:tabs>
        <w:ind w:left="360"/>
        <w:rPr>
          <w:rFonts w:cstheme="minorHAnsi"/>
          <w:sz w:val="24"/>
          <w:szCs w:val="24"/>
        </w:rPr>
      </w:pPr>
    </w:p>
    <w:p w14:paraId="7E1CADF7" w14:textId="0AE89A81" w:rsidR="008E6393" w:rsidRPr="008E6393" w:rsidRDefault="00915324" w:rsidP="008E6393">
      <w:pPr>
        <w:rPr>
          <w:rFonts w:ascii="Calibri" w:eastAsia="Calibri" w:hAnsi="Calibri" w:cs="Calibri"/>
          <w:color w:val="000000" w:themeColor="dark1"/>
        </w:rPr>
      </w:pPr>
      <w:r w:rsidRPr="003931B9">
        <w:rPr>
          <w:rFonts w:cstheme="minorHAnsi"/>
          <w:b/>
          <w:bCs/>
          <w:sz w:val="24"/>
          <w:szCs w:val="24"/>
        </w:rPr>
        <w:t>Core Belief 3:  Families and school staff are equal partners.</w:t>
      </w:r>
      <w:r w:rsidR="008E6393">
        <w:rPr>
          <w:rFonts w:cstheme="minorHAnsi"/>
          <w:b/>
          <w:bCs/>
          <w:sz w:val="24"/>
          <w:szCs w:val="24"/>
        </w:rPr>
        <w:t xml:space="preserve"> </w:t>
      </w:r>
      <w:r w:rsidR="008E6393" w:rsidRPr="008E6393">
        <w:rPr>
          <w:rFonts w:ascii="Calibri" w:eastAsia="Calibri" w:hAnsi="Calibri" w:cs="Calibri"/>
          <w:color w:val="000000" w:themeColor="dark1"/>
        </w:rPr>
        <w:t>Embracing equal partnerships as a core belief means that you know that your families have skills, ideas, and knowledge about their children and community that are of value to you. A guiding principle in the instructional model is to work with families as equal partners int their students’ education.  When families see that you value them as members of the team of student achievement and development, they will also value your skills and knowledge as their child’s teacher.</w:t>
      </w:r>
    </w:p>
    <w:p w14:paraId="7C4845FB" w14:textId="2D4AE3C1" w:rsidR="00915324" w:rsidRPr="003931B9" w:rsidRDefault="00915324" w:rsidP="00915324">
      <w:pPr>
        <w:pStyle w:val="ListParagraph"/>
        <w:numPr>
          <w:ilvl w:val="0"/>
          <w:numId w:val="1"/>
        </w:numPr>
        <w:rPr>
          <w:rFonts w:cstheme="minorHAnsi"/>
          <w:b/>
          <w:bCs/>
          <w:sz w:val="24"/>
          <w:szCs w:val="24"/>
        </w:rPr>
      </w:pPr>
    </w:p>
    <w:p w14:paraId="0FBBD2E5" w14:textId="41D49886" w:rsidR="00915324" w:rsidRPr="003931B9" w:rsidRDefault="00915324" w:rsidP="00915324">
      <w:pPr>
        <w:pStyle w:val="ListParagraph"/>
        <w:numPr>
          <w:ilvl w:val="1"/>
          <w:numId w:val="1"/>
        </w:numPr>
        <w:rPr>
          <w:rFonts w:cstheme="minorHAnsi"/>
          <w:sz w:val="24"/>
          <w:szCs w:val="24"/>
        </w:rPr>
      </w:pPr>
      <w:r w:rsidRPr="003931B9">
        <w:rPr>
          <w:rFonts w:cstheme="minorHAnsi"/>
          <w:sz w:val="24"/>
          <w:szCs w:val="24"/>
        </w:rPr>
        <w:t>What does it mean to be equal partners? Does equal mean “the same”? Why or why not?</w:t>
      </w:r>
    </w:p>
    <w:p w14:paraId="13EC2BD7" w14:textId="1F092634" w:rsidR="00915324" w:rsidRPr="003931B9" w:rsidRDefault="00915324" w:rsidP="00915324">
      <w:pPr>
        <w:rPr>
          <w:rFonts w:cstheme="minorHAnsi"/>
          <w:sz w:val="24"/>
          <w:szCs w:val="24"/>
        </w:rPr>
      </w:pPr>
    </w:p>
    <w:p w14:paraId="3D0B56DB" w14:textId="770FF1B6" w:rsidR="00915324" w:rsidRPr="003931B9" w:rsidRDefault="00915324" w:rsidP="00915324">
      <w:pPr>
        <w:rPr>
          <w:rFonts w:cstheme="minorHAnsi"/>
          <w:sz w:val="24"/>
          <w:szCs w:val="24"/>
        </w:rPr>
      </w:pPr>
    </w:p>
    <w:p w14:paraId="39B8D15F" w14:textId="78BA5942" w:rsidR="00915324" w:rsidRPr="003931B9" w:rsidRDefault="00915324" w:rsidP="00915324">
      <w:pPr>
        <w:pStyle w:val="ListParagraph"/>
        <w:numPr>
          <w:ilvl w:val="1"/>
          <w:numId w:val="1"/>
        </w:numPr>
        <w:rPr>
          <w:rFonts w:cstheme="minorHAnsi"/>
          <w:sz w:val="24"/>
          <w:szCs w:val="24"/>
        </w:rPr>
      </w:pPr>
      <w:r w:rsidRPr="003931B9">
        <w:rPr>
          <w:rFonts w:cstheme="minorHAnsi"/>
          <w:sz w:val="24"/>
          <w:szCs w:val="24"/>
        </w:rPr>
        <w:lastRenderedPageBreak/>
        <w:t>What do you already value about the families you work with?</w:t>
      </w:r>
    </w:p>
    <w:p w14:paraId="1FFF2566" w14:textId="621B17DE" w:rsidR="00915324" w:rsidRPr="003931B9" w:rsidRDefault="00915324" w:rsidP="00915324">
      <w:pPr>
        <w:rPr>
          <w:rFonts w:cstheme="minorHAnsi"/>
          <w:sz w:val="24"/>
          <w:szCs w:val="24"/>
        </w:rPr>
      </w:pPr>
    </w:p>
    <w:p w14:paraId="446F7CA2" w14:textId="040D3CA7" w:rsidR="00915324" w:rsidRPr="003931B9" w:rsidRDefault="00915324" w:rsidP="00915324">
      <w:pPr>
        <w:rPr>
          <w:rFonts w:cstheme="minorHAnsi"/>
          <w:sz w:val="24"/>
          <w:szCs w:val="24"/>
        </w:rPr>
      </w:pPr>
    </w:p>
    <w:p w14:paraId="0ADC986E" w14:textId="6DE964F5" w:rsidR="00915324" w:rsidRDefault="00915324" w:rsidP="00915324">
      <w:pPr>
        <w:pStyle w:val="ListParagraph"/>
        <w:numPr>
          <w:ilvl w:val="1"/>
          <w:numId w:val="1"/>
        </w:numPr>
        <w:rPr>
          <w:rFonts w:cstheme="minorHAnsi"/>
          <w:sz w:val="24"/>
          <w:szCs w:val="24"/>
        </w:rPr>
      </w:pPr>
      <w:r w:rsidRPr="003931B9">
        <w:rPr>
          <w:rFonts w:cstheme="minorHAnsi"/>
          <w:sz w:val="24"/>
          <w:szCs w:val="24"/>
        </w:rPr>
        <w:t>What can you do to further show families that they are valued and respected?</w:t>
      </w:r>
    </w:p>
    <w:p w14:paraId="32D7D54C" w14:textId="77777777" w:rsidR="00BB4CCC" w:rsidRPr="00BB4CCC" w:rsidRDefault="00BB4CCC" w:rsidP="00BB4CCC">
      <w:pPr>
        <w:rPr>
          <w:rFonts w:cstheme="minorHAnsi"/>
          <w:sz w:val="24"/>
          <w:szCs w:val="24"/>
        </w:rPr>
      </w:pPr>
    </w:p>
    <w:p w14:paraId="0A9AF7AF" w14:textId="77777777" w:rsidR="00BB4CCC" w:rsidRDefault="00BB4CCC" w:rsidP="00BB4CCC">
      <w:pPr>
        <w:pStyle w:val="ListParagraph"/>
        <w:ind w:left="360"/>
        <w:rPr>
          <w:rFonts w:cstheme="minorHAnsi"/>
          <w:b/>
          <w:bCs/>
          <w:sz w:val="24"/>
          <w:szCs w:val="24"/>
        </w:rPr>
      </w:pPr>
    </w:p>
    <w:p w14:paraId="7403F23B" w14:textId="6BB60DF5" w:rsidR="00E90A32" w:rsidRPr="003931B9" w:rsidRDefault="00592C47" w:rsidP="00E90A32">
      <w:pPr>
        <w:pStyle w:val="ListParagraph"/>
        <w:numPr>
          <w:ilvl w:val="0"/>
          <w:numId w:val="1"/>
        </w:numPr>
        <w:rPr>
          <w:rFonts w:cstheme="minorHAnsi"/>
          <w:b/>
          <w:bCs/>
          <w:sz w:val="24"/>
          <w:szCs w:val="24"/>
        </w:rPr>
      </w:pPr>
      <w:r w:rsidRPr="003931B9">
        <w:rPr>
          <w:rFonts w:cstheme="minorHAnsi"/>
          <w:b/>
          <w:bCs/>
          <w:sz w:val="24"/>
          <w:szCs w:val="24"/>
        </w:rPr>
        <w:t xml:space="preserve">Core Belief #4:  The responsibility for cultivating and sustaining partnerships among school, </w:t>
      </w:r>
      <w:r w:rsidR="009A5CB1" w:rsidRPr="003931B9">
        <w:rPr>
          <w:rFonts w:cstheme="minorHAnsi"/>
          <w:b/>
          <w:bCs/>
          <w:sz w:val="24"/>
          <w:szCs w:val="24"/>
        </w:rPr>
        <w:t>home,</w:t>
      </w:r>
      <w:r w:rsidRPr="003931B9">
        <w:rPr>
          <w:rFonts w:cstheme="minorHAnsi"/>
          <w:b/>
          <w:bCs/>
          <w:sz w:val="24"/>
          <w:szCs w:val="24"/>
        </w:rPr>
        <w:t xml:space="preserve"> and community rests primarily with the school staff</w:t>
      </w:r>
      <w:r w:rsidR="00BB4CCC">
        <w:rPr>
          <w:rFonts w:cstheme="minorHAnsi"/>
          <w:b/>
          <w:bCs/>
          <w:sz w:val="24"/>
          <w:szCs w:val="24"/>
        </w:rPr>
        <w:t>.</w:t>
      </w:r>
    </w:p>
    <w:p w14:paraId="39103934" w14:textId="401CD95A" w:rsidR="00592C47" w:rsidRPr="003931B9" w:rsidRDefault="00BB769F" w:rsidP="00592C47">
      <w:pPr>
        <w:pStyle w:val="ListParagraph"/>
        <w:numPr>
          <w:ilvl w:val="1"/>
          <w:numId w:val="1"/>
        </w:numPr>
        <w:rPr>
          <w:rFonts w:cstheme="minorHAnsi"/>
          <w:sz w:val="24"/>
          <w:szCs w:val="24"/>
        </w:rPr>
      </w:pPr>
      <w:r>
        <w:rPr>
          <w:rFonts w:cstheme="minorHAnsi"/>
          <w:sz w:val="24"/>
          <w:szCs w:val="24"/>
        </w:rPr>
        <w:t>Research shares that</w:t>
      </w:r>
      <w:r w:rsidR="00592C47" w:rsidRPr="003931B9">
        <w:rPr>
          <w:rFonts w:cstheme="minorHAnsi"/>
          <w:sz w:val="24"/>
          <w:szCs w:val="24"/>
        </w:rPr>
        <w:t xml:space="preserve"> parents </w:t>
      </w:r>
      <w:r>
        <w:rPr>
          <w:rFonts w:cstheme="minorHAnsi"/>
          <w:sz w:val="24"/>
          <w:szCs w:val="24"/>
        </w:rPr>
        <w:t xml:space="preserve">need </w:t>
      </w:r>
      <w:r w:rsidR="00592C47" w:rsidRPr="003931B9">
        <w:rPr>
          <w:rFonts w:cstheme="minorHAnsi"/>
          <w:sz w:val="24"/>
          <w:szCs w:val="24"/>
        </w:rPr>
        <w:t>to trust their school before they become active participants. But this can be a complex barrier to overcome, as their mistrust often stems from racial tension and disrespect that leaves parents weary of educators. With this in mind, what could you or your school do to promote trust and start more authentic lines of communication between parents and staff members?</w:t>
      </w:r>
    </w:p>
    <w:tbl>
      <w:tblPr>
        <w:tblStyle w:val="TableGrid"/>
        <w:tblW w:w="10795" w:type="dxa"/>
        <w:tblLook w:val="04A0" w:firstRow="1" w:lastRow="0" w:firstColumn="1" w:lastColumn="0" w:noHBand="0" w:noVBand="1"/>
      </w:tblPr>
      <w:tblGrid>
        <w:gridCol w:w="5395"/>
        <w:gridCol w:w="5400"/>
      </w:tblGrid>
      <w:tr w:rsidR="0097293D" w:rsidRPr="003931B9" w14:paraId="3EC53023" w14:textId="77777777" w:rsidTr="00592C47">
        <w:tc>
          <w:tcPr>
            <w:tcW w:w="5395" w:type="dxa"/>
          </w:tcPr>
          <w:p w14:paraId="5670B2E0" w14:textId="116F7211" w:rsidR="0097293D" w:rsidRPr="003931B9" w:rsidRDefault="00592C47" w:rsidP="00592C47">
            <w:pPr>
              <w:jc w:val="center"/>
              <w:rPr>
                <w:rFonts w:cstheme="minorHAnsi"/>
                <w:b/>
                <w:bCs/>
                <w:sz w:val="24"/>
                <w:szCs w:val="24"/>
              </w:rPr>
            </w:pPr>
            <w:r w:rsidRPr="003931B9">
              <w:rPr>
                <w:rFonts w:cstheme="minorHAnsi"/>
                <w:b/>
                <w:bCs/>
                <w:sz w:val="24"/>
                <w:szCs w:val="24"/>
              </w:rPr>
              <w:t>To promote trust, my school could:</w:t>
            </w:r>
          </w:p>
        </w:tc>
        <w:tc>
          <w:tcPr>
            <w:tcW w:w="5400" w:type="dxa"/>
          </w:tcPr>
          <w:p w14:paraId="3C8B1584" w14:textId="5F16E90E" w:rsidR="0097293D" w:rsidRPr="003931B9" w:rsidRDefault="00592C47" w:rsidP="00592C47">
            <w:pPr>
              <w:jc w:val="center"/>
              <w:rPr>
                <w:rFonts w:cstheme="minorHAnsi"/>
                <w:b/>
                <w:bCs/>
                <w:sz w:val="24"/>
                <w:szCs w:val="24"/>
              </w:rPr>
            </w:pPr>
            <w:r w:rsidRPr="003931B9">
              <w:rPr>
                <w:rFonts w:cstheme="minorHAnsi"/>
                <w:b/>
                <w:bCs/>
                <w:sz w:val="24"/>
                <w:szCs w:val="24"/>
              </w:rPr>
              <w:t>To promote trust, I could:</w:t>
            </w:r>
          </w:p>
        </w:tc>
      </w:tr>
      <w:tr w:rsidR="0097293D" w:rsidRPr="003931B9" w14:paraId="7E88CEA4" w14:textId="77777777" w:rsidTr="00592C47">
        <w:tc>
          <w:tcPr>
            <w:tcW w:w="5395" w:type="dxa"/>
          </w:tcPr>
          <w:p w14:paraId="2DD4779F" w14:textId="77777777" w:rsidR="0097293D" w:rsidRPr="003931B9" w:rsidRDefault="0097293D" w:rsidP="0097293D">
            <w:pPr>
              <w:rPr>
                <w:rFonts w:cstheme="minorHAnsi"/>
                <w:sz w:val="24"/>
                <w:szCs w:val="24"/>
              </w:rPr>
            </w:pPr>
          </w:p>
          <w:p w14:paraId="4AFDDE7C" w14:textId="77777777" w:rsidR="0097293D" w:rsidRPr="003931B9" w:rsidRDefault="0097293D" w:rsidP="0097293D">
            <w:pPr>
              <w:rPr>
                <w:rFonts w:cstheme="minorHAnsi"/>
                <w:sz w:val="24"/>
                <w:szCs w:val="24"/>
              </w:rPr>
            </w:pPr>
          </w:p>
          <w:p w14:paraId="084D1F14" w14:textId="77777777" w:rsidR="0097293D" w:rsidRPr="003931B9" w:rsidRDefault="0097293D" w:rsidP="0097293D">
            <w:pPr>
              <w:rPr>
                <w:rFonts w:cstheme="minorHAnsi"/>
                <w:sz w:val="24"/>
                <w:szCs w:val="24"/>
              </w:rPr>
            </w:pPr>
          </w:p>
          <w:p w14:paraId="5F0398E1" w14:textId="77777777" w:rsidR="0097293D" w:rsidRDefault="0097293D" w:rsidP="0097293D">
            <w:pPr>
              <w:rPr>
                <w:rFonts w:cstheme="minorHAnsi"/>
                <w:sz w:val="24"/>
                <w:szCs w:val="24"/>
              </w:rPr>
            </w:pPr>
          </w:p>
          <w:p w14:paraId="0DF160B1" w14:textId="77777777" w:rsidR="00BB4CCC" w:rsidRDefault="00BB4CCC" w:rsidP="0097293D">
            <w:pPr>
              <w:rPr>
                <w:rFonts w:cstheme="minorHAnsi"/>
                <w:sz w:val="24"/>
                <w:szCs w:val="24"/>
              </w:rPr>
            </w:pPr>
          </w:p>
          <w:p w14:paraId="1089E160" w14:textId="77777777" w:rsidR="00BB4CCC" w:rsidRDefault="00BB4CCC" w:rsidP="0097293D">
            <w:pPr>
              <w:rPr>
                <w:rFonts w:cstheme="minorHAnsi"/>
                <w:sz w:val="24"/>
                <w:szCs w:val="24"/>
              </w:rPr>
            </w:pPr>
          </w:p>
          <w:p w14:paraId="1F68E4F7" w14:textId="77777777" w:rsidR="00BB4CCC" w:rsidRDefault="00BB4CCC" w:rsidP="0097293D">
            <w:pPr>
              <w:rPr>
                <w:rFonts w:cstheme="minorHAnsi"/>
                <w:sz w:val="24"/>
                <w:szCs w:val="24"/>
              </w:rPr>
            </w:pPr>
          </w:p>
          <w:p w14:paraId="1598DBE0" w14:textId="77777777" w:rsidR="00BB4CCC" w:rsidRDefault="00BB4CCC" w:rsidP="0097293D">
            <w:pPr>
              <w:rPr>
                <w:rFonts w:cstheme="minorHAnsi"/>
                <w:sz w:val="24"/>
                <w:szCs w:val="24"/>
              </w:rPr>
            </w:pPr>
          </w:p>
          <w:p w14:paraId="0CBE8442" w14:textId="77777777" w:rsidR="00BB4CCC" w:rsidRDefault="00BB4CCC" w:rsidP="0097293D">
            <w:pPr>
              <w:rPr>
                <w:rFonts w:cstheme="minorHAnsi"/>
                <w:sz w:val="24"/>
                <w:szCs w:val="24"/>
              </w:rPr>
            </w:pPr>
          </w:p>
          <w:p w14:paraId="738FBE3F" w14:textId="77777777" w:rsidR="00BB4CCC" w:rsidRDefault="00BB4CCC" w:rsidP="0097293D">
            <w:pPr>
              <w:rPr>
                <w:rFonts w:cstheme="minorHAnsi"/>
                <w:sz w:val="24"/>
                <w:szCs w:val="24"/>
              </w:rPr>
            </w:pPr>
          </w:p>
          <w:p w14:paraId="6398651B" w14:textId="77777777" w:rsidR="00BB4CCC" w:rsidRDefault="00BB4CCC" w:rsidP="0097293D">
            <w:pPr>
              <w:rPr>
                <w:rFonts w:cstheme="minorHAnsi"/>
                <w:sz w:val="24"/>
                <w:szCs w:val="24"/>
              </w:rPr>
            </w:pPr>
          </w:p>
          <w:p w14:paraId="02B8AD65" w14:textId="77777777" w:rsidR="00BB4CCC" w:rsidRDefault="00BB4CCC" w:rsidP="0097293D">
            <w:pPr>
              <w:rPr>
                <w:rFonts w:cstheme="minorHAnsi"/>
                <w:sz w:val="24"/>
                <w:szCs w:val="24"/>
              </w:rPr>
            </w:pPr>
          </w:p>
          <w:p w14:paraId="22C120E7" w14:textId="77777777" w:rsidR="00BB4CCC" w:rsidRDefault="00BB4CCC" w:rsidP="0097293D">
            <w:pPr>
              <w:rPr>
                <w:rFonts w:cstheme="minorHAnsi"/>
                <w:sz w:val="24"/>
                <w:szCs w:val="24"/>
              </w:rPr>
            </w:pPr>
          </w:p>
          <w:p w14:paraId="73AC8A6E" w14:textId="01E0A907" w:rsidR="00BB4CCC" w:rsidRPr="003931B9" w:rsidRDefault="00BB4CCC" w:rsidP="0097293D">
            <w:pPr>
              <w:rPr>
                <w:rFonts w:cstheme="minorHAnsi"/>
                <w:sz w:val="24"/>
                <w:szCs w:val="24"/>
              </w:rPr>
            </w:pPr>
          </w:p>
        </w:tc>
        <w:tc>
          <w:tcPr>
            <w:tcW w:w="5400" w:type="dxa"/>
          </w:tcPr>
          <w:p w14:paraId="7B44624F" w14:textId="77777777" w:rsidR="0097293D" w:rsidRDefault="0097293D" w:rsidP="0097293D">
            <w:pPr>
              <w:rPr>
                <w:rFonts w:cstheme="minorHAnsi"/>
                <w:sz w:val="24"/>
                <w:szCs w:val="24"/>
              </w:rPr>
            </w:pPr>
          </w:p>
          <w:p w14:paraId="05C20291" w14:textId="77777777" w:rsidR="00637A75" w:rsidRDefault="00637A75" w:rsidP="0097293D">
            <w:pPr>
              <w:rPr>
                <w:rFonts w:cstheme="minorHAnsi"/>
                <w:sz w:val="24"/>
                <w:szCs w:val="24"/>
              </w:rPr>
            </w:pPr>
          </w:p>
          <w:p w14:paraId="5459B373" w14:textId="77777777" w:rsidR="00637A75" w:rsidRDefault="00637A75" w:rsidP="0097293D">
            <w:pPr>
              <w:rPr>
                <w:rFonts w:cstheme="minorHAnsi"/>
                <w:sz w:val="24"/>
                <w:szCs w:val="24"/>
              </w:rPr>
            </w:pPr>
          </w:p>
          <w:p w14:paraId="6B4EFBE1" w14:textId="77777777" w:rsidR="00637A75" w:rsidRDefault="00637A75" w:rsidP="0097293D">
            <w:pPr>
              <w:rPr>
                <w:rFonts w:cstheme="minorHAnsi"/>
                <w:sz w:val="24"/>
                <w:szCs w:val="24"/>
              </w:rPr>
            </w:pPr>
          </w:p>
          <w:p w14:paraId="3F608067" w14:textId="77777777" w:rsidR="00637A75" w:rsidRDefault="00637A75" w:rsidP="0097293D">
            <w:pPr>
              <w:rPr>
                <w:rFonts w:cstheme="minorHAnsi"/>
                <w:sz w:val="24"/>
                <w:szCs w:val="24"/>
              </w:rPr>
            </w:pPr>
          </w:p>
          <w:p w14:paraId="2704EB55" w14:textId="77777777" w:rsidR="00637A75" w:rsidRDefault="00637A75" w:rsidP="0097293D">
            <w:pPr>
              <w:rPr>
                <w:rFonts w:cstheme="minorHAnsi"/>
                <w:sz w:val="24"/>
                <w:szCs w:val="24"/>
              </w:rPr>
            </w:pPr>
          </w:p>
          <w:p w14:paraId="58332F9A" w14:textId="77777777" w:rsidR="00637A75" w:rsidRDefault="00637A75" w:rsidP="0097293D">
            <w:pPr>
              <w:rPr>
                <w:rFonts w:cstheme="minorHAnsi"/>
                <w:sz w:val="24"/>
                <w:szCs w:val="24"/>
              </w:rPr>
            </w:pPr>
          </w:p>
          <w:p w14:paraId="69656F61" w14:textId="77777777" w:rsidR="00637A75" w:rsidRDefault="00637A75" w:rsidP="0097293D">
            <w:pPr>
              <w:rPr>
                <w:rFonts w:cstheme="minorHAnsi"/>
                <w:sz w:val="24"/>
                <w:szCs w:val="24"/>
              </w:rPr>
            </w:pPr>
          </w:p>
          <w:p w14:paraId="440A93BA" w14:textId="77777777" w:rsidR="00637A75" w:rsidRDefault="00637A75" w:rsidP="0097293D">
            <w:pPr>
              <w:rPr>
                <w:rFonts w:cstheme="minorHAnsi"/>
                <w:sz w:val="24"/>
                <w:szCs w:val="24"/>
              </w:rPr>
            </w:pPr>
          </w:p>
          <w:p w14:paraId="3D47976C" w14:textId="357E297E" w:rsidR="00637A75" w:rsidRPr="003931B9" w:rsidRDefault="00637A75" w:rsidP="0097293D">
            <w:pPr>
              <w:rPr>
                <w:rFonts w:cstheme="minorHAnsi"/>
                <w:sz w:val="24"/>
                <w:szCs w:val="24"/>
              </w:rPr>
            </w:pPr>
          </w:p>
        </w:tc>
      </w:tr>
    </w:tbl>
    <w:p w14:paraId="616C638F" w14:textId="77777777" w:rsidR="0097293D" w:rsidRPr="003931B9" w:rsidRDefault="0097293D" w:rsidP="0097293D">
      <w:pPr>
        <w:rPr>
          <w:rFonts w:cstheme="minorHAnsi"/>
          <w:sz w:val="24"/>
          <w:szCs w:val="24"/>
        </w:rPr>
      </w:pPr>
    </w:p>
    <w:p w14:paraId="6133F1DF" w14:textId="1E6A6BBD" w:rsidR="00B1162E" w:rsidRPr="003931B9" w:rsidRDefault="00660760" w:rsidP="00B1162E">
      <w:pPr>
        <w:rPr>
          <w:rFonts w:cstheme="minorHAnsi"/>
          <w:b/>
          <w:sz w:val="24"/>
          <w:szCs w:val="24"/>
        </w:rPr>
      </w:pPr>
      <w:r>
        <w:rPr>
          <w:rFonts w:cstheme="minorHAnsi"/>
          <w:b/>
          <w:sz w:val="24"/>
          <w:szCs w:val="24"/>
        </w:rPr>
        <w:t>Reflection</w:t>
      </w:r>
    </w:p>
    <w:p w14:paraId="20D2D9CC" w14:textId="7AF754F5" w:rsidR="00B1162E" w:rsidRPr="003931B9" w:rsidRDefault="00592C47" w:rsidP="00BB769F">
      <w:pPr>
        <w:pStyle w:val="ListParagraph"/>
        <w:ind w:left="360"/>
        <w:rPr>
          <w:rFonts w:cstheme="minorHAnsi"/>
          <w:sz w:val="24"/>
          <w:szCs w:val="24"/>
        </w:rPr>
      </w:pPr>
      <w:r w:rsidRPr="003931B9">
        <w:rPr>
          <w:rFonts w:cstheme="minorHAnsi"/>
          <w:sz w:val="24"/>
          <w:szCs w:val="24"/>
        </w:rPr>
        <w:t xml:space="preserve"> “</w:t>
      </w:r>
      <w:r w:rsidRPr="003931B9">
        <w:rPr>
          <w:rFonts w:cstheme="minorHAnsi"/>
          <w:i/>
          <w:iCs/>
          <w:sz w:val="24"/>
          <w:szCs w:val="24"/>
        </w:rPr>
        <w:t>I assume that we all have prejudices, not because we want them, but simply because we are so continually exposed to misinformation about others</w:t>
      </w:r>
      <w:r w:rsidR="00BB4CCC">
        <w:rPr>
          <w:rFonts w:cstheme="minorHAnsi"/>
          <w:i/>
          <w:iCs/>
          <w:sz w:val="24"/>
          <w:szCs w:val="24"/>
        </w:rPr>
        <w:t xml:space="preserve"> – Beverly Tatum</w:t>
      </w:r>
    </w:p>
    <w:p w14:paraId="2C505AC5" w14:textId="21B705A5" w:rsidR="00592C47" w:rsidRPr="003931B9" w:rsidRDefault="00592C47" w:rsidP="00592C47">
      <w:pPr>
        <w:pStyle w:val="ListParagraph"/>
        <w:ind w:left="360"/>
        <w:rPr>
          <w:rFonts w:cstheme="minorHAnsi"/>
          <w:sz w:val="24"/>
          <w:szCs w:val="24"/>
        </w:rPr>
      </w:pPr>
    </w:p>
    <w:p w14:paraId="056048C3" w14:textId="764C81B8" w:rsidR="00592C47" w:rsidRDefault="00592C47" w:rsidP="00592C47">
      <w:pPr>
        <w:pStyle w:val="ListParagraph"/>
        <w:numPr>
          <w:ilvl w:val="1"/>
          <w:numId w:val="8"/>
        </w:numPr>
        <w:rPr>
          <w:rFonts w:cstheme="minorHAnsi"/>
          <w:sz w:val="24"/>
          <w:szCs w:val="24"/>
        </w:rPr>
      </w:pPr>
      <w:r w:rsidRPr="003931B9">
        <w:rPr>
          <w:rFonts w:cstheme="minorHAnsi"/>
          <w:sz w:val="24"/>
          <w:szCs w:val="24"/>
        </w:rPr>
        <w:t>Take some time to consider the words above and then reflect on an experience where race, class, or another difference made your relationship with a student’s family more difficult. Which essential core b</w:t>
      </w:r>
      <w:r w:rsidR="003931B9" w:rsidRPr="003931B9">
        <w:rPr>
          <w:rFonts w:cstheme="minorHAnsi"/>
          <w:sz w:val="24"/>
          <w:szCs w:val="24"/>
        </w:rPr>
        <w:t>elief could you have embraced more heavily in order to build a more successful relationship? How?</w:t>
      </w:r>
    </w:p>
    <w:p w14:paraId="7019543F" w14:textId="3723177C" w:rsidR="00BB4CCC" w:rsidRDefault="00BB4CCC" w:rsidP="00BB4CCC">
      <w:pPr>
        <w:rPr>
          <w:rFonts w:cstheme="minorHAnsi"/>
          <w:sz w:val="24"/>
          <w:szCs w:val="24"/>
        </w:rPr>
      </w:pPr>
    </w:p>
    <w:p w14:paraId="5848BAD3" w14:textId="77777777" w:rsidR="00BB4CCC" w:rsidRPr="00BB4CCC" w:rsidRDefault="00BB4CCC" w:rsidP="00BB4CCC">
      <w:pPr>
        <w:rPr>
          <w:rFonts w:cstheme="minorHAnsi"/>
          <w:sz w:val="24"/>
          <w:szCs w:val="24"/>
        </w:rPr>
      </w:pPr>
    </w:p>
    <w:p w14:paraId="2FCAE342" w14:textId="1E8F30B6" w:rsidR="00BB4CCC" w:rsidRPr="003931B9" w:rsidRDefault="00BB4CCC" w:rsidP="00592C47">
      <w:pPr>
        <w:pStyle w:val="ListParagraph"/>
        <w:numPr>
          <w:ilvl w:val="1"/>
          <w:numId w:val="8"/>
        </w:numPr>
        <w:rPr>
          <w:rFonts w:cstheme="minorHAnsi"/>
          <w:sz w:val="24"/>
          <w:szCs w:val="24"/>
        </w:rPr>
      </w:pPr>
      <w:r>
        <w:rPr>
          <w:rFonts w:cstheme="minorHAnsi"/>
          <w:sz w:val="24"/>
          <w:szCs w:val="24"/>
        </w:rPr>
        <w:lastRenderedPageBreak/>
        <w:t>How can continuing to be more aware of this core belief help you guide your family relationships, especially in a distance or hybrid learning model?</w:t>
      </w:r>
    </w:p>
    <w:p w14:paraId="40396627" w14:textId="7F8AF665" w:rsidR="003931B9" w:rsidRPr="003931B9" w:rsidRDefault="003931B9" w:rsidP="003931B9">
      <w:pPr>
        <w:rPr>
          <w:rFonts w:cstheme="minorHAnsi"/>
          <w:sz w:val="24"/>
          <w:szCs w:val="24"/>
        </w:rPr>
      </w:pPr>
    </w:p>
    <w:p w14:paraId="6F6958B1" w14:textId="77777777" w:rsidR="00B1162E" w:rsidRPr="003931B9" w:rsidRDefault="00B1162E" w:rsidP="00B1162E">
      <w:pPr>
        <w:rPr>
          <w:rFonts w:cstheme="minorHAnsi"/>
          <w:sz w:val="24"/>
          <w:szCs w:val="24"/>
        </w:rPr>
      </w:pPr>
    </w:p>
    <w:p w14:paraId="41BC0334" w14:textId="77777777" w:rsidR="00945B07" w:rsidRPr="003931B9" w:rsidRDefault="00945B07" w:rsidP="00945B07">
      <w:pPr>
        <w:ind w:left="360"/>
        <w:rPr>
          <w:rFonts w:cstheme="minorHAnsi"/>
          <w:sz w:val="24"/>
          <w:szCs w:val="24"/>
        </w:rPr>
      </w:pPr>
    </w:p>
    <w:sectPr w:rsidR="00945B07" w:rsidRPr="003931B9" w:rsidSect="00B1162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2C4C" w14:textId="77777777" w:rsidR="00E90A32" w:rsidRDefault="00E90A32" w:rsidP="00E90A32">
      <w:pPr>
        <w:spacing w:after="0" w:line="240" w:lineRule="auto"/>
      </w:pPr>
      <w:r>
        <w:separator/>
      </w:r>
    </w:p>
  </w:endnote>
  <w:endnote w:type="continuationSeparator" w:id="0">
    <w:p w14:paraId="6C45E293" w14:textId="77777777" w:rsidR="00E90A32" w:rsidRDefault="00E90A32" w:rsidP="00E9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A337" w14:textId="53DCC6DB" w:rsidR="00E90A32" w:rsidRPr="0097293D" w:rsidRDefault="00E90A32" w:rsidP="0097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15E0" w14:textId="77777777" w:rsidR="00E90A32" w:rsidRDefault="00E90A32" w:rsidP="00E90A32">
      <w:pPr>
        <w:spacing w:after="0" w:line="240" w:lineRule="auto"/>
      </w:pPr>
      <w:r>
        <w:separator/>
      </w:r>
    </w:p>
  </w:footnote>
  <w:footnote w:type="continuationSeparator" w:id="0">
    <w:p w14:paraId="4321032C" w14:textId="77777777" w:rsidR="00E90A32" w:rsidRDefault="00E90A32" w:rsidP="00E90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F2C"/>
    <w:multiLevelType w:val="hybridMultilevel"/>
    <w:tmpl w:val="6046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5552"/>
    <w:multiLevelType w:val="hybridMultilevel"/>
    <w:tmpl w:val="9D4847B2"/>
    <w:lvl w:ilvl="0" w:tplc="38B27E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E0D8F"/>
    <w:multiLevelType w:val="hybridMultilevel"/>
    <w:tmpl w:val="A11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81B20"/>
    <w:multiLevelType w:val="hybridMultilevel"/>
    <w:tmpl w:val="49E679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822436"/>
    <w:multiLevelType w:val="hybridMultilevel"/>
    <w:tmpl w:val="B3A66E8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464B8"/>
    <w:multiLevelType w:val="hybridMultilevel"/>
    <w:tmpl w:val="65223A50"/>
    <w:lvl w:ilvl="0" w:tplc="92CE6928">
      <w:start w:val="1"/>
      <w:numFmt w:val="bullet"/>
      <w:lvlText w:val="•"/>
      <w:lvlJc w:val="left"/>
      <w:pPr>
        <w:tabs>
          <w:tab w:val="num" w:pos="720"/>
        </w:tabs>
        <w:ind w:left="720" w:hanging="360"/>
      </w:pPr>
      <w:rPr>
        <w:rFonts w:ascii="Arial" w:hAnsi="Arial" w:hint="default"/>
      </w:rPr>
    </w:lvl>
    <w:lvl w:ilvl="1" w:tplc="C340E04A" w:tentative="1">
      <w:start w:val="1"/>
      <w:numFmt w:val="bullet"/>
      <w:lvlText w:val="•"/>
      <w:lvlJc w:val="left"/>
      <w:pPr>
        <w:tabs>
          <w:tab w:val="num" w:pos="1440"/>
        </w:tabs>
        <w:ind w:left="1440" w:hanging="360"/>
      </w:pPr>
      <w:rPr>
        <w:rFonts w:ascii="Arial" w:hAnsi="Arial" w:hint="default"/>
      </w:rPr>
    </w:lvl>
    <w:lvl w:ilvl="2" w:tplc="2C3C8934" w:tentative="1">
      <w:start w:val="1"/>
      <w:numFmt w:val="bullet"/>
      <w:lvlText w:val="•"/>
      <w:lvlJc w:val="left"/>
      <w:pPr>
        <w:tabs>
          <w:tab w:val="num" w:pos="2160"/>
        </w:tabs>
        <w:ind w:left="2160" w:hanging="360"/>
      </w:pPr>
      <w:rPr>
        <w:rFonts w:ascii="Arial" w:hAnsi="Arial" w:hint="default"/>
      </w:rPr>
    </w:lvl>
    <w:lvl w:ilvl="3" w:tplc="368CE07A" w:tentative="1">
      <w:start w:val="1"/>
      <w:numFmt w:val="bullet"/>
      <w:lvlText w:val="•"/>
      <w:lvlJc w:val="left"/>
      <w:pPr>
        <w:tabs>
          <w:tab w:val="num" w:pos="2880"/>
        </w:tabs>
        <w:ind w:left="2880" w:hanging="360"/>
      </w:pPr>
      <w:rPr>
        <w:rFonts w:ascii="Arial" w:hAnsi="Arial" w:hint="default"/>
      </w:rPr>
    </w:lvl>
    <w:lvl w:ilvl="4" w:tplc="4C10951C" w:tentative="1">
      <w:start w:val="1"/>
      <w:numFmt w:val="bullet"/>
      <w:lvlText w:val="•"/>
      <w:lvlJc w:val="left"/>
      <w:pPr>
        <w:tabs>
          <w:tab w:val="num" w:pos="3600"/>
        </w:tabs>
        <w:ind w:left="3600" w:hanging="360"/>
      </w:pPr>
      <w:rPr>
        <w:rFonts w:ascii="Arial" w:hAnsi="Arial" w:hint="default"/>
      </w:rPr>
    </w:lvl>
    <w:lvl w:ilvl="5" w:tplc="EAEE5700" w:tentative="1">
      <w:start w:val="1"/>
      <w:numFmt w:val="bullet"/>
      <w:lvlText w:val="•"/>
      <w:lvlJc w:val="left"/>
      <w:pPr>
        <w:tabs>
          <w:tab w:val="num" w:pos="4320"/>
        </w:tabs>
        <w:ind w:left="4320" w:hanging="360"/>
      </w:pPr>
      <w:rPr>
        <w:rFonts w:ascii="Arial" w:hAnsi="Arial" w:hint="default"/>
      </w:rPr>
    </w:lvl>
    <w:lvl w:ilvl="6" w:tplc="2B664C00" w:tentative="1">
      <w:start w:val="1"/>
      <w:numFmt w:val="bullet"/>
      <w:lvlText w:val="•"/>
      <w:lvlJc w:val="left"/>
      <w:pPr>
        <w:tabs>
          <w:tab w:val="num" w:pos="5040"/>
        </w:tabs>
        <w:ind w:left="5040" w:hanging="360"/>
      </w:pPr>
      <w:rPr>
        <w:rFonts w:ascii="Arial" w:hAnsi="Arial" w:hint="default"/>
      </w:rPr>
    </w:lvl>
    <w:lvl w:ilvl="7" w:tplc="341ECA46" w:tentative="1">
      <w:start w:val="1"/>
      <w:numFmt w:val="bullet"/>
      <w:lvlText w:val="•"/>
      <w:lvlJc w:val="left"/>
      <w:pPr>
        <w:tabs>
          <w:tab w:val="num" w:pos="5760"/>
        </w:tabs>
        <w:ind w:left="5760" w:hanging="360"/>
      </w:pPr>
      <w:rPr>
        <w:rFonts w:ascii="Arial" w:hAnsi="Arial" w:hint="default"/>
      </w:rPr>
    </w:lvl>
    <w:lvl w:ilvl="8" w:tplc="956CD3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8C6B8E"/>
    <w:multiLevelType w:val="hybridMultilevel"/>
    <w:tmpl w:val="FE6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270C3"/>
    <w:multiLevelType w:val="hybridMultilevel"/>
    <w:tmpl w:val="55DC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02C63"/>
    <w:multiLevelType w:val="hybridMultilevel"/>
    <w:tmpl w:val="1840B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27561B"/>
    <w:multiLevelType w:val="hybridMultilevel"/>
    <w:tmpl w:val="2CF6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0"/>
  </w:num>
  <w:num w:numId="6">
    <w:abstractNumId w:val="7"/>
  </w:num>
  <w:num w:numId="7">
    <w:abstractNumId w:val="6"/>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38"/>
    <w:rsid w:val="00005C03"/>
    <w:rsid w:val="00047831"/>
    <w:rsid w:val="003310FB"/>
    <w:rsid w:val="0033111C"/>
    <w:rsid w:val="003931B9"/>
    <w:rsid w:val="00411586"/>
    <w:rsid w:val="00592C47"/>
    <w:rsid w:val="00637A75"/>
    <w:rsid w:val="00660760"/>
    <w:rsid w:val="00816338"/>
    <w:rsid w:val="00863F4F"/>
    <w:rsid w:val="008E6393"/>
    <w:rsid w:val="00915324"/>
    <w:rsid w:val="00945B07"/>
    <w:rsid w:val="0097293D"/>
    <w:rsid w:val="009A5CB1"/>
    <w:rsid w:val="00B1162E"/>
    <w:rsid w:val="00B56BA6"/>
    <w:rsid w:val="00BB4CCC"/>
    <w:rsid w:val="00BB769F"/>
    <w:rsid w:val="00BF3CF3"/>
    <w:rsid w:val="00E9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AB00"/>
  <w15:chartTrackingRefBased/>
  <w15:docId w15:val="{0D21EC40-FC29-4492-B7DC-DE49391C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11C"/>
    <w:pPr>
      <w:ind w:left="720"/>
      <w:contextualSpacing/>
    </w:pPr>
  </w:style>
  <w:style w:type="table" w:styleId="TableGrid">
    <w:name w:val="Table Grid"/>
    <w:basedOn w:val="TableNormal"/>
    <w:uiPriority w:val="39"/>
    <w:rsid w:val="00B5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32"/>
  </w:style>
  <w:style w:type="paragraph" w:styleId="Footer">
    <w:name w:val="footer"/>
    <w:basedOn w:val="Normal"/>
    <w:link w:val="FooterChar"/>
    <w:uiPriority w:val="99"/>
    <w:unhideWhenUsed/>
    <w:rsid w:val="00E90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32"/>
  </w:style>
  <w:style w:type="character" w:styleId="Hyperlink">
    <w:name w:val="Hyperlink"/>
    <w:basedOn w:val="DefaultParagraphFont"/>
    <w:uiPriority w:val="99"/>
    <w:unhideWhenUsed/>
    <w:rsid w:val="0097293D"/>
    <w:rPr>
      <w:color w:val="0563C1" w:themeColor="hyperlink"/>
      <w:u w:val="single"/>
    </w:rPr>
  </w:style>
  <w:style w:type="paragraph" w:styleId="BalloonText">
    <w:name w:val="Balloon Text"/>
    <w:basedOn w:val="Normal"/>
    <w:link w:val="BalloonTextChar"/>
    <w:uiPriority w:val="99"/>
    <w:semiHidden/>
    <w:unhideWhenUsed/>
    <w:rsid w:val="00945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07"/>
    <w:rPr>
      <w:rFonts w:ascii="Segoe UI" w:hAnsi="Segoe UI" w:cs="Segoe UI"/>
      <w:sz w:val="18"/>
      <w:szCs w:val="18"/>
    </w:rPr>
  </w:style>
  <w:style w:type="paragraph" w:styleId="NormalWeb">
    <w:name w:val="Normal (Web)"/>
    <w:basedOn w:val="Normal"/>
    <w:uiPriority w:val="99"/>
    <w:semiHidden/>
    <w:unhideWhenUsed/>
    <w:rsid w:val="008E63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Odonnell</dc:creator>
  <cp:keywords/>
  <dc:description/>
  <cp:lastModifiedBy>Lolita Odonnell</cp:lastModifiedBy>
  <cp:revision>5</cp:revision>
  <cp:lastPrinted>2019-10-16T00:22:00Z</cp:lastPrinted>
  <dcterms:created xsi:type="dcterms:W3CDTF">2020-08-14T16:28:00Z</dcterms:created>
  <dcterms:modified xsi:type="dcterms:W3CDTF">2020-08-16T22:03:00Z</dcterms:modified>
</cp:coreProperties>
</file>